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111</w:t>
      </w:r>
      <w:r w:rsidR="00690EBC">
        <w:rPr>
          <w:rFonts w:ascii="Arial" w:hAnsi="Arial" w:cs="Arial"/>
          <w:b/>
          <w:sz w:val="22"/>
          <w:szCs w:val="22"/>
          <w:lang w:val="es-MX"/>
        </w:rPr>
        <w:t>.-</w:t>
      </w:r>
      <w:r w:rsidRPr="002B7E4F">
        <w:rPr>
          <w:rFonts w:ascii="Arial" w:hAnsi="Arial" w:cs="Arial"/>
          <w:b/>
          <w:sz w:val="22"/>
          <w:szCs w:val="22"/>
          <w:lang w:val="es-MX"/>
        </w:rPr>
        <w:t xml:space="preserve"> SALIDA PARA BOMBA DIESEL</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Partida salida de tubo de escape bomba </w:t>
      </w:r>
      <w:proofErr w:type="spellStart"/>
      <w:r w:rsidRPr="002B7E4F">
        <w:rPr>
          <w:rFonts w:ascii="Arial" w:hAnsi="Arial" w:cs="Arial"/>
          <w:sz w:val="22"/>
          <w:szCs w:val="22"/>
        </w:rPr>
        <w:t>diesel</w:t>
      </w:r>
      <w:proofErr w:type="spellEnd"/>
      <w:r w:rsidRPr="002B7E4F">
        <w:rPr>
          <w:rFonts w:ascii="Arial" w:hAnsi="Arial" w:cs="Arial"/>
          <w:sz w:val="22"/>
          <w:szCs w:val="22"/>
        </w:rPr>
        <w:t xml:space="preserve">. Incluye material necesario, </w:t>
      </w:r>
      <w:proofErr w:type="spellStart"/>
      <w:r w:rsidRPr="002B7E4F">
        <w:rPr>
          <w:rFonts w:ascii="Arial" w:hAnsi="Arial" w:cs="Arial"/>
          <w:sz w:val="22"/>
          <w:szCs w:val="22"/>
        </w:rPr>
        <w:t>soportación</w:t>
      </w:r>
      <w:proofErr w:type="spellEnd"/>
      <w:r w:rsidRPr="002B7E4F">
        <w:rPr>
          <w:rFonts w:ascii="Arial" w:hAnsi="Arial" w:cs="Arial"/>
          <w:sz w:val="22"/>
          <w:szCs w:val="22"/>
        </w:rPr>
        <w:t>, la tubería necesaria para sacar el venteo del mismo fuera de la sala de bombas, silenciador y la obra civil asociada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                                  </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40"/>
        </w:numPr>
        <w:rPr>
          <w:rFonts w:ascii="Arial" w:hAnsi="Arial" w:cs="Arial"/>
          <w:b/>
          <w:sz w:val="22"/>
          <w:szCs w:val="22"/>
        </w:rPr>
      </w:pPr>
      <w:bookmarkStart w:id="1" w:name="_Toc368671565"/>
      <w:r w:rsidRPr="002B7E4F">
        <w:rPr>
          <w:rFonts w:ascii="Arial" w:hAnsi="Arial" w:cs="Arial"/>
          <w:b/>
          <w:sz w:val="22"/>
          <w:szCs w:val="22"/>
        </w:rPr>
        <w:t>Características Técnicas</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ab/>
      </w:r>
    </w:p>
    <w:p w:rsidR="002B7E4F" w:rsidRPr="002B7E4F" w:rsidRDefault="002B7E4F" w:rsidP="00462F48">
      <w:pPr>
        <w:pStyle w:val="TITULO-4"/>
        <w:numPr>
          <w:ilvl w:val="3"/>
          <w:numId w:val="40"/>
        </w:numPr>
        <w:rPr>
          <w:spacing w:val="-1"/>
          <w:sz w:val="22"/>
          <w:szCs w:val="22"/>
        </w:rPr>
      </w:pPr>
      <w:bookmarkStart w:id="2" w:name="_Toc368671566"/>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Las características de las tuberías seleccionadas se han basado en la siguiente tabla y ha servido de guía para la selección de las mismas.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467350" cy="2684813"/>
            <wp:effectExtent l="0" t="0" r="0" b="0"/>
            <wp:docPr id="130" name="Imagen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cstate="print"/>
                    <a:srcRect t="1717"/>
                    <a:stretch>
                      <a:fillRect/>
                    </a:stretch>
                  </pic:blipFill>
                  <pic:spPr bwMode="auto">
                    <a:xfrm>
                      <a:off x="0" y="0"/>
                      <a:ext cx="5466180" cy="2684238"/>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lang w:eastAsia="ca-ES"/>
        </w:rPr>
      </w:pPr>
    </w:p>
    <w:p w:rsidR="002B7E4F" w:rsidRPr="002B7E4F" w:rsidRDefault="002B7E4F" w:rsidP="00462F48">
      <w:pPr>
        <w:pStyle w:val="TITULO-3"/>
        <w:numPr>
          <w:ilvl w:val="2"/>
          <w:numId w:val="40"/>
        </w:numPr>
        <w:tabs>
          <w:tab w:val="clear" w:pos="1440"/>
          <w:tab w:val="num" w:pos="851"/>
        </w:tabs>
        <w:ind w:left="851" w:hanging="851"/>
        <w:rPr>
          <w:rFonts w:ascii="Arial" w:hAnsi="Arial" w:cs="Arial"/>
          <w:b/>
          <w:sz w:val="22"/>
          <w:szCs w:val="22"/>
        </w:rPr>
      </w:pPr>
      <w:bookmarkStart w:id="3" w:name="_Toc368671567"/>
      <w:r w:rsidRPr="002B7E4F">
        <w:rPr>
          <w:rFonts w:ascii="Arial" w:hAnsi="Arial" w:cs="Arial"/>
          <w:b/>
          <w:sz w:val="22"/>
          <w:szCs w:val="22"/>
        </w:rPr>
        <w:lastRenderedPageBreak/>
        <w:t>Ejecución de Obra</w:t>
      </w:r>
      <w:bookmarkEnd w:id="3"/>
    </w:p>
    <w:p w:rsidR="002B7E4F" w:rsidRPr="002B7E4F" w:rsidRDefault="002B7E4F" w:rsidP="00462F48">
      <w:pPr>
        <w:pStyle w:val="TITULO-4"/>
        <w:numPr>
          <w:ilvl w:val="3"/>
          <w:numId w:val="40"/>
        </w:numPr>
        <w:rPr>
          <w:sz w:val="22"/>
          <w:szCs w:val="22"/>
        </w:rPr>
      </w:pPr>
      <w:bookmarkStart w:id="4" w:name="_Toc368671568"/>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todos aquellos trabajos o actuaciones previas que deberán de desarrollarse, antes de ejecutar los trabajos de salida para bomba </w:t>
      </w:r>
      <w:proofErr w:type="spellStart"/>
      <w:r w:rsidRPr="002B7E4F">
        <w:rPr>
          <w:rFonts w:ascii="Arial" w:hAnsi="Arial" w:cs="Arial"/>
          <w:sz w:val="22"/>
          <w:szCs w:val="22"/>
        </w:rPr>
        <w:t>diesel</w:t>
      </w:r>
      <w:proofErr w:type="spellEnd"/>
      <w:r w:rsidRPr="002B7E4F">
        <w:rPr>
          <w:rFonts w:ascii="Arial" w:hAnsi="Arial" w:cs="Arial"/>
          <w:sz w:val="22"/>
          <w:szCs w:val="22"/>
        </w:rPr>
        <w:t xml:space="preserve">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y desde el periodo de fabricación de las mismas. </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0"/>
        </w:numPr>
        <w:rPr>
          <w:sz w:val="22"/>
          <w:szCs w:val="22"/>
        </w:rPr>
      </w:pPr>
      <w:bookmarkStart w:id="5" w:name="_Toc368671569"/>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
        </w:numPr>
        <w:rPr>
          <w:sz w:val="22"/>
          <w:szCs w:val="22"/>
        </w:rPr>
      </w:pPr>
      <w:bookmarkStart w:id="6" w:name="_Toc368671570"/>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bombeo,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40"/>
        </w:numPr>
        <w:tabs>
          <w:tab w:val="clear" w:pos="1440"/>
          <w:tab w:val="num" w:pos="851"/>
        </w:tabs>
        <w:ind w:left="851" w:hanging="851"/>
        <w:rPr>
          <w:rFonts w:ascii="Arial" w:hAnsi="Arial" w:cs="Arial"/>
          <w:b/>
          <w:sz w:val="22"/>
          <w:szCs w:val="22"/>
        </w:rPr>
      </w:pPr>
      <w:bookmarkStart w:id="7" w:name="_Toc368671571"/>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salida para bomba </w:t>
      </w:r>
      <w:proofErr w:type="spellStart"/>
      <w:r w:rsidRPr="002B7E4F">
        <w:rPr>
          <w:rFonts w:ascii="Arial" w:hAnsi="Arial" w:cs="Arial"/>
          <w:sz w:val="22"/>
          <w:szCs w:val="22"/>
        </w:rPr>
        <w:t>diesel</w:t>
      </w:r>
      <w:proofErr w:type="spellEnd"/>
      <w:r w:rsidRPr="002B7E4F">
        <w:rPr>
          <w:rFonts w:ascii="Arial" w:hAnsi="Arial" w:cs="Arial"/>
          <w:sz w:val="22"/>
          <w:szCs w:val="22"/>
        </w:rPr>
        <w:t xml:space="preserve">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También se incluirán en el presente concepto todos los arreglos de tuberías y accesorios que permitan el correcto funcionamiento de dichos equipos. De este modo, se considerarán todos los arreglos y conexiones, tomas de succión. Se contemplarán además todas las piezas especiales que conlleve la conexión de dichos equipos, soportes de tuberías tanto a nivel de piso o bien </w:t>
      </w:r>
      <w:proofErr w:type="spellStart"/>
      <w:r w:rsidRPr="002B7E4F">
        <w:rPr>
          <w:rFonts w:ascii="Arial" w:hAnsi="Arial" w:cs="Arial"/>
          <w:sz w:val="22"/>
          <w:szCs w:val="22"/>
        </w:rPr>
        <w:t>colganteos</w:t>
      </w:r>
      <w:proofErr w:type="spellEnd"/>
      <w:r w:rsidRPr="002B7E4F">
        <w:rPr>
          <w:rFonts w:ascii="Arial" w:hAnsi="Arial" w:cs="Arial"/>
          <w:sz w:val="22"/>
          <w:szCs w:val="22"/>
        </w:rPr>
        <w:t xml:space="preserve">, válvulas de control, válvulas de paso, válvulas de alivio, válvulas de compuerta,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especial para los equipos o bien para las tuberías, conexiones, tomas todo de acuerdo a lo indicado por el proyecto ejecutivo.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0"/>
        </w:numPr>
        <w:tabs>
          <w:tab w:val="clear" w:pos="1440"/>
          <w:tab w:val="num" w:pos="851"/>
        </w:tabs>
        <w:ind w:left="851" w:hanging="851"/>
        <w:rPr>
          <w:rFonts w:ascii="Arial" w:hAnsi="Arial" w:cs="Arial"/>
          <w:b/>
          <w:sz w:val="22"/>
          <w:szCs w:val="22"/>
        </w:rPr>
      </w:pPr>
      <w:bookmarkStart w:id="8" w:name="_Toc368671572"/>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bombas deberán ser </w:t>
      </w:r>
      <w:proofErr w:type="gramStart"/>
      <w:r w:rsidRPr="002B7E4F">
        <w:rPr>
          <w:rFonts w:ascii="Arial" w:hAnsi="Arial" w:cs="Arial"/>
          <w:sz w:val="22"/>
          <w:szCs w:val="22"/>
        </w:rPr>
        <w:t>probados</w:t>
      </w:r>
      <w:proofErr w:type="gramEnd"/>
      <w:r w:rsidRPr="002B7E4F">
        <w:rPr>
          <w:rFonts w:ascii="Arial" w:hAnsi="Arial" w:cs="Arial"/>
          <w:sz w:val="22"/>
          <w:szCs w:val="22"/>
        </w:rPr>
        <w:t xml:space="preserve"> en fábrica y en el sitio, ya instalados, en eventos de paro y arranque, de forma individual y en conjunto.</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El proveedor debe de presentar certificados de las pruebas de fábrica realizadas a los equipos de acuerdo a lo indicado por las normativas aplicables y bajo los estándares internacionales.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0"/>
        </w:numPr>
        <w:rPr>
          <w:sz w:val="22"/>
          <w:szCs w:val="22"/>
        </w:rPr>
      </w:pPr>
      <w:bookmarkStart w:id="9" w:name="_Toc368671573"/>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0"/>
        </w:numPr>
        <w:rPr>
          <w:sz w:val="22"/>
          <w:szCs w:val="22"/>
        </w:rPr>
      </w:pPr>
      <w:bookmarkStart w:id="10" w:name="_Toc368671574"/>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40"/>
        </w:numPr>
        <w:tabs>
          <w:tab w:val="clear" w:pos="1440"/>
          <w:tab w:val="num" w:pos="851"/>
        </w:tabs>
        <w:ind w:left="851" w:hanging="851"/>
        <w:rPr>
          <w:rFonts w:ascii="Arial" w:hAnsi="Arial" w:cs="Arial"/>
          <w:b/>
          <w:sz w:val="22"/>
          <w:szCs w:val="22"/>
        </w:rPr>
      </w:pPr>
      <w:bookmarkStart w:id="11" w:name="_Toc368671575"/>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w:t>
      </w:r>
      <w:r w:rsidRPr="002B7E4F">
        <w:rPr>
          <w:rFonts w:ascii="Arial" w:hAnsi="Arial" w:cs="Arial"/>
          <w:sz w:val="22"/>
          <w:szCs w:val="22"/>
        </w:rPr>
        <w:lastRenderedPageBreak/>
        <w:t xml:space="preserve">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b/>
          <w:sz w:val="22"/>
          <w:szCs w:val="22"/>
        </w:rPr>
      </w:pPr>
    </w:p>
    <w:sectPr w:rsidR="002B7E4F" w:rsidRPr="002B7E4F" w:rsidSect="00990E1E">
      <w:headerReference w:type="default" r:id="rId10"/>
      <w:footerReference w:type="even" r:id="rId11"/>
      <w:footerReference w:type="default" r:id="rId12"/>
      <w:footerReference w:type="first" r:id="rId13"/>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D4F16">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4F16"/>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BD127-B9FA-4BBF-A740-A15122321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1356</Words>
  <Characters>7524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2014-04-10T22:33:00Z</dcterms:created>
  <dcterms:modified xsi:type="dcterms:W3CDTF">2014-04-10T22:33:00Z</dcterms:modified>
</cp:coreProperties>
</file>